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24C" w:rsidRPr="00463D89" w:rsidRDefault="0036024C" w:rsidP="00360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D89">
        <w:rPr>
          <w:rFonts w:ascii="Times New Roman" w:hAnsi="Times New Roman" w:cs="Times New Roman"/>
          <w:b/>
          <w:sz w:val="28"/>
          <w:szCs w:val="28"/>
        </w:rPr>
        <w:t>Муниципальное казённое общеобразовательное учреждение</w:t>
      </w:r>
    </w:p>
    <w:p w:rsidR="0036024C" w:rsidRPr="00463D89" w:rsidRDefault="0036024C" w:rsidP="00360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D89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463D89">
        <w:rPr>
          <w:rFonts w:ascii="Times New Roman" w:hAnsi="Times New Roman" w:cs="Times New Roman"/>
          <w:b/>
          <w:sz w:val="28"/>
          <w:szCs w:val="28"/>
        </w:rPr>
        <w:t>Ишимовская</w:t>
      </w:r>
      <w:proofErr w:type="spellEnd"/>
      <w:r w:rsidRPr="00463D89">
        <w:rPr>
          <w:rFonts w:ascii="Times New Roman" w:hAnsi="Times New Roman" w:cs="Times New Roman"/>
          <w:b/>
          <w:sz w:val="28"/>
          <w:szCs w:val="28"/>
        </w:rPr>
        <w:t xml:space="preserve"> основная общеобразовательная школа»</w:t>
      </w:r>
    </w:p>
    <w:p w:rsidR="0036024C" w:rsidRPr="00127E8C" w:rsidRDefault="0036024C" w:rsidP="0036024C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pStyle w:val="a4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024C" w:rsidRPr="00127E8C" w:rsidRDefault="0036024C" w:rsidP="0036024C">
      <w:pPr>
        <w:pStyle w:val="a4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27E8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ГРУППА ЗАДАНИЙ</w:t>
      </w:r>
      <w:r>
        <w:rPr>
          <w:rFonts w:ascii="Times New Roman" w:hAnsi="Times New Roman" w:cs="Times New Roman"/>
          <w:b/>
          <w:color w:val="000000" w:themeColor="text1"/>
          <w:sz w:val="48"/>
          <w:szCs w:val="48"/>
        </w:rPr>
        <w:t xml:space="preserve"> </w:t>
      </w:r>
    </w:p>
    <w:p w:rsidR="0036024C" w:rsidRPr="00127E8C" w:rsidRDefault="0036024C" w:rsidP="0036024C">
      <w:pPr>
        <w:pStyle w:val="a4"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48"/>
          <w:szCs w:val="48"/>
        </w:rPr>
      </w:pPr>
      <w:r w:rsidRPr="00127E8C">
        <w:rPr>
          <w:rFonts w:ascii="Times New Roman" w:hAnsi="Times New Roman" w:cs="Times New Roman"/>
          <w:b/>
          <w:color w:val="000000" w:themeColor="text1"/>
          <w:sz w:val="48"/>
          <w:szCs w:val="48"/>
        </w:rPr>
        <w:t>по теме «Растворы»</w:t>
      </w: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48"/>
          <w:szCs w:val="48"/>
        </w:rPr>
      </w:pP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center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27E8C">
        <w:rPr>
          <w:rFonts w:ascii="Times New Roman" w:hAnsi="Times New Roman" w:cs="Times New Roman"/>
          <w:b/>
          <w:sz w:val="28"/>
          <w:szCs w:val="28"/>
        </w:rPr>
        <w:t>Мутыгуллина</w:t>
      </w:r>
      <w:proofErr w:type="spellEnd"/>
      <w:r w:rsidRPr="00127E8C">
        <w:rPr>
          <w:rFonts w:ascii="Times New Roman" w:hAnsi="Times New Roman" w:cs="Times New Roman"/>
          <w:b/>
          <w:sz w:val="28"/>
          <w:szCs w:val="28"/>
        </w:rPr>
        <w:t xml:space="preserve"> Ирина </w:t>
      </w:r>
      <w:proofErr w:type="spellStart"/>
      <w:r w:rsidRPr="00127E8C">
        <w:rPr>
          <w:rFonts w:ascii="Times New Roman" w:hAnsi="Times New Roman" w:cs="Times New Roman"/>
          <w:b/>
          <w:sz w:val="28"/>
          <w:szCs w:val="28"/>
        </w:rPr>
        <w:t>Фаритовна</w:t>
      </w:r>
      <w:proofErr w:type="spellEnd"/>
      <w:r w:rsidRPr="00127E8C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7E8C">
        <w:rPr>
          <w:rFonts w:ascii="Times New Roman" w:hAnsi="Times New Roman" w:cs="Times New Roman"/>
          <w:b/>
          <w:sz w:val="28"/>
          <w:szCs w:val="28"/>
        </w:rPr>
        <w:t xml:space="preserve">учитель биологии и химии </w:t>
      </w: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127E8C">
        <w:rPr>
          <w:rFonts w:ascii="Times New Roman" w:hAnsi="Times New Roman" w:cs="Times New Roman"/>
          <w:b/>
          <w:sz w:val="28"/>
          <w:szCs w:val="28"/>
        </w:rPr>
        <w:t xml:space="preserve">МКОУ </w:t>
      </w:r>
      <w:r w:rsidRPr="00127E8C">
        <w:rPr>
          <w:rFonts w:ascii="Times New Roman" w:hAnsi="Times New Roman" w:cs="Times New Roman"/>
          <w:b/>
          <w:color w:val="002060"/>
          <w:sz w:val="28"/>
          <w:szCs w:val="28"/>
        </w:rPr>
        <w:t>«</w:t>
      </w:r>
      <w:r w:rsidRPr="00127E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27E8C">
        <w:rPr>
          <w:rFonts w:ascii="Times New Roman" w:hAnsi="Times New Roman" w:cs="Times New Roman"/>
          <w:b/>
          <w:sz w:val="28"/>
          <w:szCs w:val="28"/>
        </w:rPr>
        <w:t>Ишимовская</w:t>
      </w:r>
      <w:proofErr w:type="spellEnd"/>
      <w:r w:rsidRPr="00127E8C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127E8C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27E8C">
        <w:rPr>
          <w:rFonts w:ascii="Times New Roman" w:hAnsi="Times New Roman" w:cs="Times New Roman"/>
          <w:b/>
          <w:sz w:val="28"/>
          <w:szCs w:val="28"/>
        </w:rPr>
        <w:t xml:space="preserve"> Октябрьского городского округа</w:t>
      </w: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sz w:val="32"/>
          <w:szCs w:val="28"/>
        </w:rPr>
      </w:pP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127E8C" w:rsidRDefault="0036024C" w:rsidP="0036024C">
      <w:pPr>
        <w:jc w:val="right"/>
        <w:rPr>
          <w:rFonts w:ascii="Times New Roman" w:hAnsi="Times New Roman" w:cs="Times New Roman"/>
          <w:b/>
          <w:color w:val="002060"/>
          <w:sz w:val="32"/>
          <w:szCs w:val="28"/>
        </w:rPr>
      </w:pPr>
    </w:p>
    <w:p w:rsidR="0036024C" w:rsidRPr="002C43C6" w:rsidRDefault="0036024C" w:rsidP="0036024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32"/>
          <w:szCs w:val="28"/>
        </w:rPr>
        <w:t xml:space="preserve">                                                </w:t>
      </w:r>
      <w:r w:rsidRPr="002C43C6">
        <w:rPr>
          <w:rFonts w:ascii="Times New Roman" w:hAnsi="Times New Roman" w:cs="Times New Roman"/>
          <w:b/>
          <w:sz w:val="28"/>
          <w:szCs w:val="28"/>
        </w:rPr>
        <w:t xml:space="preserve">с. </w:t>
      </w:r>
      <w:proofErr w:type="spellStart"/>
      <w:r w:rsidRPr="002C43C6">
        <w:rPr>
          <w:rFonts w:ascii="Times New Roman" w:hAnsi="Times New Roman" w:cs="Times New Roman"/>
          <w:b/>
          <w:sz w:val="28"/>
          <w:szCs w:val="28"/>
        </w:rPr>
        <w:t>Ишимово</w:t>
      </w:r>
      <w:proofErr w:type="spellEnd"/>
      <w:r w:rsidRPr="002C43C6">
        <w:rPr>
          <w:rFonts w:ascii="Times New Roman" w:hAnsi="Times New Roman" w:cs="Times New Roman"/>
          <w:b/>
          <w:sz w:val="28"/>
          <w:szCs w:val="28"/>
        </w:rPr>
        <w:t>, 2021 г.</w:t>
      </w:r>
    </w:p>
    <w:p w:rsidR="0036024C" w:rsidRPr="00127E8C" w:rsidRDefault="0036024C" w:rsidP="0036024C">
      <w:pPr>
        <w:spacing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</w:p>
    <w:p w:rsidR="0036024C" w:rsidRPr="00127E8C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7E8C">
        <w:rPr>
          <w:rFonts w:ascii="Times New Roman" w:hAnsi="Times New Roman" w:cs="Times New Roman"/>
          <w:b/>
          <w:sz w:val="28"/>
          <w:szCs w:val="28"/>
        </w:rPr>
        <w:lastRenderedPageBreak/>
        <w:t>Задание 1.</w:t>
      </w:r>
      <w:r w:rsidRPr="00127E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024C" w:rsidRPr="00835864" w:rsidRDefault="0036024C" w:rsidP="0036024C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sz w:val="28"/>
          <w:szCs w:val="28"/>
        </w:rPr>
        <w:t xml:space="preserve">      Перед посевом  нужно  заранее  готовить семена огурцов. Их подвешивают для прогревания над батареей. Потом на 10 минут помещают в раствор поваренной соли  </w:t>
      </w:r>
      <w:proofErr w:type="spellStart"/>
      <w:r w:rsidRPr="00835864">
        <w:rPr>
          <w:rFonts w:ascii="Times New Roman" w:hAnsi="Times New Roman" w:cs="Times New Roman"/>
          <w:sz w:val="28"/>
          <w:szCs w:val="28"/>
        </w:rPr>
        <w:t>NaCl</w:t>
      </w:r>
      <w:proofErr w:type="spellEnd"/>
      <w:r w:rsidRPr="00835864">
        <w:rPr>
          <w:rFonts w:ascii="Times New Roman" w:hAnsi="Times New Roman" w:cs="Times New Roman"/>
          <w:sz w:val="28"/>
          <w:szCs w:val="28"/>
        </w:rPr>
        <w:t xml:space="preserve"> с массовой долей 0,05 или 5%. Для посева отбирают лишь потонувшие семена. Раствор соли, также, помогает в борьбе с возбудителями заболеваний.      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sz w:val="28"/>
          <w:szCs w:val="28"/>
        </w:rPr>
        <w:t xml:space="preserve"> Задание: Как приготовить 60 г такого раствора</w:t>
      </w:r>
      <w:r w:rsidRPr="00835864">
        <w:rPr>
          <w:rFonts w:ascii="Times New Roman" w:hAnsi="Times New Roman" w:cs="Times New Roman"/>
          <w:color w:val="000000"/>
          <w:sz w:val="28"/>
          <w:szCs w:val="28"/>
        </w:rPr>
        <w:t>?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b/>
          <w:sz w:val="28"/>
          <w:szCs w:val="28"/>
        </w:rPr>
        <w:t>Задание 2</w:t>
      </w:r>
      <w:r w:rsidRPr="00835864">
        <w:rPr>
          <w:rFonts w:ascii="Times New Roman" w:hAnsi="Times New Roman" w:cs="Times New Roman"/>
          <w:sz w:val="28"/>
          <w:szCs w:val="28"/>
        </w:rPr>
        <w:t>.</w:t>
      </w:r>
    </w:p>
    <w:p w:rsidR="0036024C" w:rsidRPr="000C6555" w:rsidRDefault="0036024C" w:rsidP="003602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sz w:val="28"/>
          <w:szCs w:val="28"/>
        </w:rPr>
        <w:t xml:space="preserve">В настоящее время многие увлекаются разведением комнатных растений.  Мама Кати предложила рассадить взрослое растение </w:t>
      </w:r>
      <w:proofErr w:type="spellStart"/>
      <w:r w:rsidRPr="00835864">
        <w:rPr>
          <w:rFonts w:ascii="Times New Roman" w:hAnsi="Times New Roman" w:cs="Times New Roman"/>
          <w:sz w:val="28"/>
          <w:szCs w:val="28"/>
        </w:rPr>
        <w:t>узумбарской</w:t>
      </w:r>
      <w:proofErr w:type="spellEnd"/>
      <w:r w:rsidRPr="00835864">
        <w:rPr>
          <w:rFonts w:ascii="Times New Roman" w:hAnsi="Times New Roman" w:cs="Times New Roman"/>
          <w:sz w:val="28"/>
          <w:szCs w:val="28"/>
        </w:rPr>
        <w:t xml:space="preserve"> фиалки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сенполии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835864">
        <w:rPr>
          <w:rFonts w:ascii="Times New Roman" w:hAnsi="Times New Roman" w:cs="Times New Roman"/>
          <w:sz w:val="28"/>
          <w:szCs w:val="28"/>
        </w:rPr>
        <w:t xml:space="preserve">. Девочка решила ускорить процесс роста с помощью подкормки растений </w:t>
      </w:r>
      <w:r w:rsidRPr="000C6555">
        <w:rPr>
          <w:rFonts w:ascii="Times New Roman" w:hAnsi="Times New Roman" w:cs="Times New Roman"/>
          <w:sz w:val="28"/>
          <w:szCs w:val="28"/>
        </w:rPr>
        <w:t>неорганическими удобрениями «Эффект Цветочный вальс» и «</w:t>
      </w:r>
      <w:proofErr w:type="spellStart"/>
      <w:r w:rsidRPr="000C6555">
        <w:rPr>
          <w:rFonts w:ascii="Times New Roman" w:hAnsi="Times New Roman" w:cs="Times New Roman"/>
          <w:sz w:val="28"/>
          <w:szCs w:val="28"/>
        </w:rPr>
        <w:t>Агрикола</w:t>
      </w:r>
      <w:proofErr w:type="spellEnd"/>
      <w:r w:rsidRPr="000C6555">
        <w:rPr>
          <w:rFonts w:ascii="Times New Roman" w:hAnsi="Times New Roman" w:cs="Times New Roman"/>
          <w:sz w:val="28"/>
          <w:szCs w:val="28"/>
        </w:rPr>
        <w:t>» для цветущих растений.</w:t>
      </w:r>
    </w:p>
    <w:p w:rsidR="0036024C" w:rsidRPr="00835864" w:rsidRDefault="0036024C" w:rsidP="0036024C">
      <w:pPr>
        <w:spacing w:line="240" w:lineRule="auto"/>
        <w:ind w:right="1" w:firstLine="7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864">
        <w:rPr>
          <w:rFonts w:ascii="Times New Roman" w:hAnsi="Times New Roman" w:cs="Times New Roman"/>
          <w:color w:val="000000"/>
          <w:sz w:val="28"/>
          <w:szCs w:val="28"/>
        </w:rPr>
        <w:t xml:space="preserve">В одинаковые три горшка были посажены детки </w:t>
      </w:r>
      <w:proofErr w:type="gramStart"/>
      <w:r w:rsidRPr="00835864">
        <w:rPr>
          <w:rFonts w:ascii="Times New Roman" w:hAnsi="Times New Roman" w:cs="Times New Roman"/>
          <w:color w:val="000000"/>
          <w:sz w:val="28"/>
          <w:szCs w:val="28"/>
        </w:rPr>
        <w:t>от</w:t>
      </w:r>
      <w:proofErr w:type="gramEnd"/>
      <w:r w:rsidRPr="00835864">
        <w:rPr>
          <w:rFonts w:ascii="Times New Roman" w:hAnsi="Times New Roman" w:cs="Times New Roman"/>
          <w:color w:val="000000"/>
          <w:sz w:val="28"/>
          <w:szCs w:val="28"/>
        </w:rPr>
        <w:t xml:space="preserve"> взрослой </w:t>
      </w:r>
      <w:proofErr w:type="spellStart"/>
      <w:r w:rsidRPr="00835864">
        <w:rPr>
          <w:rFonts w:ascii="Times New Roman" w:hAnsi="Times New Roman" w:cs="Times New Roman"/>
          <w:color w:val="000000"/>
          <w:sz w:val="28"/>
          <w:szCs w:val="28"/>
        </w:rPr>
        <w:t>сенполии</w:t>
      </w:r>
      <w:proofErr w:type="spellEnd"/>
      <w:r w:rsidRPr="008358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6024C" w:rsidRPr="00256891" w:rsidRDefault="0036024C" w:rsidP="0036024C">
      <w:pPr>
        <w:spacing w:line="240" w:lineRule="auto"/>
        <w:ind w:right="1" w:firstLine="7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864">
        <w:rPr>
          <w:rFonts w:ascii="Times New Roman" w:hAnsi="Times New Roman" w:cs="Times New Roman"/>
          <w:color w:val="000000"/>
          <w:sz w:val="28"/>
          <w:szCs w:val="28"/>
        </w:rPr>
        <w:t>Придерживаясь инструкций и знаний об этих цветах, были созданы одинаковые условия для всех трёх растений. В ноябре Катя начала свои исследования. Полученные результаты оформила в виде графика.</w:t>
      </w:r>
    </w:p>
    <w:p w:rsidR="0036024C" w:rsidRPr="00835864" w:rsidRDefault="0036024C" w:rsidP="0036024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sz w:val="28"/>
          <w:szCs w:val="28"/>
        </w:rPr>
        <w:t>График</w:t>
      </w:r>
      <w:r>
        <w:rPr>
          <w:rFonts w:ascii="Times New Roman" w:hAnsi="Times New Roman" w:cs="Times New Roman"/>
          <w:sz w:val="28"/>
          <w:szCs w:val="28"/>
        </w:rPr>
        <w:t xml:space="preserve"> исследования влияния удобрений на рост растений</w:t>
      </w:r>
    </w:p>
    <w:p w:rsidR="0036024C" w:rsidRPr="00835864" w:rsidRDefault="0036024C" w:rsidP="0036024C">
      <w:pPr>
        <w:pStyle w:val="2"/>
        <w:spacing w:line="240" w:lineRule="auto"/>
        <w:ind w:left="0"/>
        <w:jc w:val="both"/>
        <w:rPr>
          <w:sz w:val="28"/>
          <w:szCs w:val="28"/>
        </w:rPr>
      </w:pPr>
      <w:r w:rsidRPr="00835864">
        <w:rPr>
          <w:noProof/>
          <w:sz w:val="28"/>
          <w:szCs w:val="28"/>
        </w:rPr>
        <w:drawing>
          <wp:inline distT="0" distB="0" distL="0" distR="0">
            <wp:extent cx="4666307" cy="2737345"/>
            <wp:effectExtent l="11632" t="5855" r="8361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35864">
        <w:rPr>
          <w:rFonts w:ascii="Times New Roman" w:hAnsi="Times New Roman" w:cs="Times New Roman"/>
          <w:sz w:val="28"/>
          <w:szCs w:val="28"/>
        </w:rPr>
        <w:t>Пользуясь данными графика, сформулируйте цель исследования, проведённого девочкой.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35864">
        <w:rPr>
          <w:rFonts w:ascii="Times New Roman" w:hAnsi="Times New Roman" w:cs="Times New Roman"/>
          <w:sz w:val="28"/>
          <w:szCs w:val="28"/>
        </w:rPr>
        <w:t>Какой вывод о влиянии удобрений на растения можно сделать на основе исследования. Объясните, почему.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sz w:val="28"/>
          <w:szCs w:val="28"/>
        </w:rPr>
        <w:t>Запишите свои ответы в поле ниже.</w:t>
      </w:r>
    </w:p>
    <w:p w:rsidR="0036024C" w:rsidRDefault="0036024C" w:rsidP="0036024C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8358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Задание </w:t>
      </w:r>
      <w:r w:rsidRPr="00835864">
        <w:rPr>
          <w:rFonts w:ascii="Times New Roman" w:hAnsi="Times New Roman" w:cs="Times New Roman"/>
          <w:b/>
          <w:bCs/>
          <w:iCs/>
          <w:sz w:val="28"/>
          <w:szCs w:val="28"/>
        </w:rPr>
        <w:t>3.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3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Проблема качества питьевой воды для людей наиболее важна, так как человек ежедневно использует её. Восьмиклассник Вася решил провести исследование своей питьевой воды. Исследование</w:t>
      </w:r>
      <w:r w:rsidRPr="008358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3586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физических свойств и минерального состава</w:t>
      </w:r>
      <w:r w:rsidRPr="00835864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8358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домашней питьевой воды он провёл по методикам, предложенным в  книге. </w:t>
      </w:r>
      <w:r w:rsidRPr="00835864">
        <w:rPr>
          <w:rFonts w:ascii="Times New Roman" w:hAnsi="Times New Roman" w:cs="Times New Roman"/>
          <w:color w:val="000000"/>
          <w:sz w:val="28"/>
          <w:szCs w:val="28"/>
        </w:rPr>
        <w:t>Полученные результаты оформил в виде таблицы.</w:t>
      </w:r>
    </w:p>
    <w:p w:rsidR="0036024C" w:rsidRPr="000C6555" w:rsidRDefault="0036024C" w:rsidP="0036024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исследования питьевой воды</w:t>
      </w:r>
    </w:p>
    <w:tbl>
      <w:tblPr>
        <w:tblW w:w="10207" w:type="dxa"/>
        <w:tblInd w:w="-103" w:type="dxa"/>
        <w:tblCellMar>
          <w:left w:w="0" w:type="dxa"/>
          <w:right w:w="0" w:type="dxa"/>
        </w:tblCellMar>
        <w:tblLook w:val="04A0"/>
      </w:tblPr>
      <w:tblGrid>
        <w:gridCol w:w="1880"/>
        <w:gridCol w:w="2167"/>
        <w:gridCol w:w="4036"/>
        <w:gridCol w:w="2124"/>
      </w:tblGrid>
      <w:tr w:rsidR="0036024C" w:rsidRPr="00835864" w:rsidTr="000171E1">
        <w:tc>
          <w:tcPr>
            <w:tcW w:w="1951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Критерии оценивания воды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по запаху и вкусу</w:t>
            </w:r>
          </w:p>
        </w:tc>
        <w:tc>
          <w:tcPr>
            <w:tcW w:w="1951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Интенсивность запаха</w:t>
            </w:r>
          </w:p>
        </w:tc>
        <w:tc>
          <w:tcPr>
            <w:tcW w:w="4428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 проявления запаха</w:t>
            </w:r>
          </w:p>
        </w:tc>
        <w:tc>
          <w:tcPr>
            <w:tcW w:w="1877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интенсивности запаха в баллах</w:t>
            </w:r>
          </w:p>
        </w:tc>
      </w:tr>
      <w:tr w:rsidR="0036024C" w:rsidRPr="00835864" w:rsidTr="000171E1">
        <w:tc>
          <w:tcPr>
            <w:tcW w:w="1951" w:type="dxa"/>
            <w:vMerge w:val="restart"/>
            <w:tcBorders>
              <w:top w:val="single" w:sz="4" w:space="0" w:color="CC9966"/>
              <w:left w:val="single" w:sz="4" w:space="0" w:color="CC9966"/>
              <w:right w:val="single" w:sz="4" w:space="0" w:color="CC9966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0 баллов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отсутствует,  </w:t>
            </w:r>
          </w:p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 балл –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864">
              <w:rPr>
                <w:rFonts w:ascii="Times New Roman" w:hAnsi="Times New Roman" w:cs="Times New Roman"/>
                <w:bCs/>
                <w:sz w:val="28"/>
                <w:szCs w:val="28"/>
              </w:rPr>
              <w:t>слабо проявляется,</w:t>
            </w:r>
          </w:p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балла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8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3586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сильно проявляется, </w:t>
            </w:r>
          </w:p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Очень слабая</w:t>
            </w:r>
          </w:p>
        </w:tc>
        <w:tc>
          <w:tcPr>
            <w:tcW w:w="4428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Запах не ощущается потребителем, но обнаруживается при лабораторном исследовании.</w:t>
            </w:r>
          </w:p>
        </w:tc>
        <w:tc>
          <w:tcPr>
            <w:tcW w:w="1877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36024C" w:rsidRPr="00835864" w:rsidTr="000171E1">
        <w:tc>
          <w:tcPr>
            <w:tcW w:w="1951" w:type="dxa"/>
            <w:vMerge/>
            <w:tcBorders>
              <w:left w:val="single" w:sz="4" w:space="0" w:color="CC9966"/>
              <w:right w:val="single" w:sz="4" w:space="0" w:color="CC9966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Интенсивность вкуса</w:t>
            </w:r>
          </w:p>
        </w:tc>
        <w:tc>
          <w:tcPr>
            <w:tcW w:w="4428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Характер проявления вкуса</w:t>
            </w:r>
          </w:p>
        </w:tc>
        <w:tc>
          <w:tcPr>
            <w:tcW w:w="1877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Оценка интенсивности вкуса в баллах</w:t>
            </w:r>
          </w:p>
        </w:tc>
      </w:tr>
      <w:tr w:rsidR="0036024C" w:rsidRPr="00835864" w:rsidTr="000171E1">
        <w:tc>
          <w:tcPr>
            <w:tcW w:w="1951" w:type="dxa"/>
            <w:vMerge/>
            <w:tcBorders>
              <w:left w:val="single" w:sz="4" w:space="0" w:color="CC9966"/>
              <w:bottom w:val="single" w:sz="4" w:space="0" w:color="CC9966"/>
              <w:right w:val="single" w:sz="4" w:space="0" w:color="CC9966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51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Слабая</w:t>
            </w:r>
          </w:p>
        </w:tc>
        <w:tc>
          <w:tcPr>
            <w:tcW w:w="4428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Вкус и привкус замечаются потребителем, если обратить на это внимание</w:t>
            </w:r>
          </w:p>
        </w:tc>
        <w:tc>
          <w:tcPr>
            <w:tcW w:w="1877" w:type="dxa"/>
            <w:tcBorders>
              <w:top w:val="single" w:sz="4" w:space="0" w:color="CC9966"/>
              <w:left w:val="single" w:sz="4" w:space="0" w:color="CC9966"/>
              <w:bottom w:val="single" w:sz="4" w:space="0" w:color="CC9966"/>
              <w:right w:val="single" w:sz="4" w:space="0" w:color="CC996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</w:tbl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0173" w:type="dxa"/>
        <w:tblCellMar>
          <w:left w:w="0" w:type="dxa"/>
          <w:right w:w="0" w:type="dxa"/>
        </w:tblCellMar>
        <w:tblLook w:val="04A0"/>
      </w:tblPr>
      <w:tblGrid>
        <w:gridCol w:w="2793"/>
        <w:gridCol w:w="2114"/>
        <w:gridCol w:w="1825"/>
        <w:gridCol w:w="1614"/>
        <w:gridCol w:w="1827"/>
      </w:tblGrid>
      <w:tr w:rsidR="0036024C" w:rsidRPr="00835864" w:rsidTr="000171E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Проведение опыта на определение ионов </w:t>
            </w:r>
            <w:proofErr w:type="spellStart"/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</w:t>
            </w:r>
            <w:proofErr w:type="spellEnd"/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-</w:t>
            </w: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Концентрация  хлори</w:t>
            </w:r>
            <w:proofErr w:type="gramStart"/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д-</w:t>
            </w:r>
            <w:proofErr w:type="gramEnd"/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ионов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58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1F497D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Предельно допустимая концентрация (ПДК)</w:t>
            </w:r>
          </w:p>
        </w:tc>
      </w:tr>
      <w:tr w:rsidR="0036024C" w:rsidRPr="00835864" w:rsidTr="000171E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мл пробы+0,5 мл (5г нитрата серебра растворили в 95 г воды)+ 1 капля  азотной  кислоты (1:4)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более 10 </w:t>
            </w:r>
            <w:proofErr w:type="spellStart"/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мг\л</w:t>
            </w:r>
            <w:proofErr w:type="spellEnd"/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Помутнение раствора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350 мг/л</w:t>
            </w:r>
          </w:p>
        </w:tc>
      </w:tr>
      <w:tr w:rsidR="0036024C" w:rsidRPr="00835864" w:rsidTr="000171E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опыта на определение ионов SO</w:t>
            </w: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bscript"/>
              </w:rPr>
              <w:t>4</w:t>
            </w: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2-</w:t>
            </w: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Концентрация  сульфат </w:t>
            </w:r>
            <w:proofErr w:type="gramStart"/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-и</w:t>
            </w:r>
            <w:proofErr w:type="gramEnd"/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онов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36024C" w:rsidRPr="00835864" w:rsidTr="000171E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5 мл пробы+1 капля  (16 мл соляной кислоты </w:t>
            </w:r>
            <w:proofErr w:type="spellStart"/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плотн</w:t>
            </w:r>
            <w:proofErr w:type="spellEnd"/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1,19 растворили в 100 мл воды) +0,5 мл (10г хлорида бария растворили в 90 г воды)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более 1 </w:t>
            </w:r>
            <w:proofErr w:type="spellStart"/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мг\л</w:t>
            </w:r>
            <w:proofErr w:type="spellEnd"/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 </w:t>
            </w: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</w:rPr>
              <w:br/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Слабое исчезающее  помутнение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Норма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500 мг/л</w:t>
            </w:r>
          </w:p>
        </w:tc>
      </w:tr>
      <w:tr w:rsidR="0036024C" w:rsidRPr="00835864" w:rsidTr="000171E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Проведение опыта на определение ионов Fe</w:t>
            </w: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</w:rPr>
              <w:t>3+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Концентрация  ионов железа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Наблюдения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1F497D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1F497D"/>
                <w:sz w:val="28"/>
                <w:szCs w:val="28"/>
              </w:rPr>
            </w:pPr>
          </w:p>
        </w:tc>
      </w:tr>
      <w:tr w:rsidR="0036024C" w:rsidRPr="00835864" w:rsidTr="000171E1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мл пробы+1 капля азотной кислоты +1 мл 20% раствора роданида аммония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до 0,25 </w:t>
            </w:r>
            <w:proofErr w:type="spellStart"/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мг\л</w:t>
            </w:r>
            <w:proofErr w:type="spellEnd"/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Слабо желтовато-розовая окраска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Близко к предельно допустимому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024C" w:rsidRPr="00835864" w:rsidRDefault="0036024C" w:rsidP="000171E1">
            <w:pPr>
              <w:spacing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0,3 мг/л</w:t>
            </w:r>
          </w:p>
        </w:tc>
      </w:tr>
    </w:tbl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35864">
        <w:rPr>
          <w:rFonts w:ascii="Times New Roman" w:hAnsi="Times New Roman" w:cs="Times New Roman"/>
          <w:sz w:val="28"/>
          <w:szCs w:val="28"/>
        </w:rPr>
        <w:t>Пользуясь данными таблиц, сформулируйте цель исследования, проведённого мальчиком.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86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835864">
        <w:rPr>
          <w:rFonts w:ascii="Times New Roman" w:hAnsi="Times New Roman" w:cs="Times New Roman"/>
          <w:sz w:val="28"/>
          <w:szCs w:val="28"/>
        </w:rPr>
        <w:t>Какой вывод о свойствах и составе воды можно сделать на основе исследования. Объясните, почему.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6024C" w:rsidRPr="00835864" w:rsidRDefault="0036024C" w:rsidP="0036024C">
      <w:pPr>
        <w:tabs>
          <w:tab w:val="left" w:pos="284"/>
        </w:tabs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358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Инструменты проверки</w:t>
      </w:r>
    </w:p>
    <w:p w:rsidR="0036024C" w:rsidRPr="00835864" w:rsidRDefault="0036024C" w:rsidP="0036024C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47"/>
        <w:gridCol w:w="4040"/>
        <w:gridCol w:w="1035"/>
        <w:gridCol w:w="3349"/>
      </w:tblGrid>
      <w:tr w:rsidR="0036024C" w:rsidRPr="00835864" w:rsidTr="000171E1">
        <w:tc>
          <w:tcPr>
            <w:tcW w:w="1147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Номер задания</w:t>
            </w:r>
          </w:p>
        </w:tc>
        <w:tc>
          <w:tcPr>
            <w:tcW w:w="4040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Содержание верного ответа</w:t>
            </w:r>
          </w:p>
        </w:tc>
        <w:tc>
          <w:tcPr>
            <w:tcW w:w="1035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  <w:tc>
          <w:tcPr>
            <w:tcW w:w="3349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Критерии оценивания</w:t>
            </w:r>
          </w:p>
        </w:tc>
      </w:tr>
      <w:tr w:rsidR="0036024C" w:rsidRPr="00835864" w:rsidTr="000171E1">
        <w:tc>
          <w:tcPr>
            <w:tcW w:w="1147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40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Элементы ответа: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1. Вычислена масса вещества по формуле 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в-ва=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8358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р-ра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× </w:t>
            </w:r>
            <w:r w:rsidRPr="008358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в-ва</w:t>
            </w:r>
            <w:proofErr w:type="spellEnd"/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в-ва=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г.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2. Вычислена масса воды по формуле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воды=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86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р-ра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в-ва</w:t>
            </w:r>
            <w:proofErr w:type="spellEnd"/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воды=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57 г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49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записаны все элементы ответа - 2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Если допущена одна ошибка –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Если допущены две ошибки или ответ отсутствует -  </w:t>
            </w:r>
            <w:r w:rsidRPr="008358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б.</w:t>
            </w:r>
          </w:p>
        </w:tc>
      </w:tr>
      <w:tr w:rsidR="0036024C" w:rsidRPr="00835864" w:rsidTr="000171E1">
        <w:tc>
          <w:tcPr>
            <w:tcW w:w="1147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40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Элементы ответа: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1. Указана цель исследования: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изучить 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влияние неорганических удобрений на рост и цветение комнатных растений (на примере </w:t>
            </w:r>
            <w:proofErr w:type="spell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узамбарской</w:t>
            </w:r>
            <w:proofErr w:type="spell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фиалки).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2. Сделан вывод: на появление большего количества листочков оба удобрения оказывают положительное влияние.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3. 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Дано объяснение к выводу: 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для хорошего роста и развития, а также для поддержания растений в зимний период, необходима подкормка почвы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удобрениями, т.к. при поливе только водой количество листьев мало появляется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35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3349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записаны все элементы ответа- 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Если допущена одна ошибка – 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Если допущены две ошибки -1б.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Если допущены три ошибки или ответ отсутствует -  </w:t>
            </w:r>
            <w:r w:rsidRPr="008358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б.</w:t>
            </w:r>
          </w:p>
        </w:tc>
      </w:tr>
      <w:tr w:rsidR="0036024C" w:rsidRPr="00835864" w:rsidTr="000171E1">
        <w:tc>
          <w:tcPr>
            <w:tcW w:w="1147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4040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Элементы ответа: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1. Указана цель исследования: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изучить состав и свойства домашней питьевой воды.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Сделан вывод: исследованная</w:t>
            </w: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вода неплохого качества и условно пригодна для питья.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3. 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Дано объяснение к выводу: </w:t>
            </w: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тревожит неприятный привкус воды и близкий к ПДК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показатель </w:t>
            </w:r>
            <w:r w:rsidRPr="008358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содержания  железа. 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5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</w:t>
            </w:r>
          </w:p>
        </w:tc>
        <w:tc>
          <w:tcPr>
            <w:tcW w:w="3349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gramStart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Верно</w:t>
            </w:r>
            <w:proofErr w:type="gramEnd"/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записаны все элементы ответа- 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3 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Если допущена одна ошибка – </w:t>
            </w: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2б.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>Если допущены две ошибки -1б.</w:t>
            </w:r>
          </w:p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Если допущены три ошибки или ответ отсутствует -  </w:t>
            </w:r>
            <w:r w:rsidRPr="0083586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0 б.</w:t>
            </w:r>
          </w:p>
        </w:tc>
      </w:tr>
      <w:tr w:rsidR="0036024C" w:rsidRPr="00835864" w:rsidTr="000171E1">
        <w:tc>
          <w:tcPr>
            <w:tcW w:w="1147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4040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ИТОГО:</w:t>
            </w:r>
          </w:p>
        </w:tc>
        <w:tc>
          <w:tcPr>
            <w:tcW w:w="1035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8358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</w:t>
            </w:r>
            <w:r w:rsidRPr="0083586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баллов</w:t>
            </w:r>
          </w:p>
        </w:tc>
        <w:tc>
          <w:tcPr>
            <w:tcW w:w="3349" w:type="dxa"/>
          </w:tcPr>
          <w:p w:rsidR="0036024C" w:rsidRPr="00835864" w:rsidRDefault="0036024C" w:rsidP="000171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373F5" w:rsidRDefault="002373F5"/>
    <w:sectPr w:rsidR="002373F5" w:rsidSect="0023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24C"/>
    <w:rsid w:val="002373F5"/>
    <w:rsid w:val="00360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2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36024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3602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3602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60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2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Вода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</c:v>
                </c:pt>
                <c:pt idx="1">
                  <c:v>7</c:v>
                </c:pt>
                <c:pt idx="2">
                  <c:v>7</c:v>
                </c:pt>
                <c:pt idx="3">
                  <c:v>7</c:v>
                </c:pt>
                <c:pt idx="4">
                  <c:v>7</c:v>
                </c:pt>
                <c:pt idx="5">
                  <c:v>8</c:v>
                </c:pt>
                <c:pt idx="6">
                  <c:v>8</c:v>
                </c:pt>
                <c:pt idx="7">
                  <c:v>8</c:v>
                </c:pt>
                <c:pt idx="8">
                  <c:v>8</c:v>
                </c:pt>
                <c:pt idx="9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"Эффект ЦВЕТОЧНЫЙ вальс"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6</c:v>
                </c:pt>
                <c:pt idx="1">
                  <c:v>7</c:v>
                </c:pt>
                <c:pt idx="2">
                  <c:v>8</c:v>
                </c:pt>
                <c:pt idx="3">
                  <c:v>8</c:v>
                </c:pt>
                <c:pt idx="4">
                  <c:v>9</c:v>
                </c:pt>
                <c:pt idx="5">
                  <c:v>9</c:v>
                </c:pt>
                <c:pt idx="6">
                  <c:v>11</c:v>
                </c:pt>
                <c:pt idx="7">
                  <c:v>11</c:v>
                </c:pt>
                <c:pt idx="8">
                  <c:v>12</c:v>
                </c:pt>
                <c:pt idx="9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"АГРИКОЛА для цветущих растений"</c:v>
                </c:pt>
              </c:strCache>
            </c:strRef>
          </c:tx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10</c:v>
                </c:pt>
                <c:pt idx="2">
                  <c:v>20</c:v>
                </c:pt>
                <c:pt idx="3">
                  <c:v>30</c:v>
                </c:pt>
                <c:pt idx="4">
                  <c:v>40</c:v>
                </c:pt>
                <c:pt idx="5">
                  <c:v>50</c:v>
                </c:pt>
                <c:pt idx="6">
                  <c:v>60</c:v>
                </c:pt>
                <c:pt idx="7">
                  <c:v>70</c:v>
                </c:pt>
                <c:pt idx="8">
                  <c:v>80</c:v>
                </c:pt>
                <c:pt idx="9">
                  <c:v>90</c:v>
                </c:pt>
              </c:numCache>
            </c:numRef>
          </c:cat>
          <c:val>
            <c:numRef>
              <c:f>Лист1!$D$2:$D$11</c:f>
              <c:numCache>
                <c:formatCode>General</c:formatCode>
                <c:ptCount val="10"/>
                <c:pt idx="0">
                  <c:v>4</c:v>
                </c:pt>
                <c:pt idx="1">
                  <c:v>6</c:v>
                </c:pt>
                <c:pt idx="2">
                  <c:v>9</c:v>
                </c:pt>
                <c:pt idx="3">
                  <c:v>12</c:v>
                </c:pt>
                <c:pt idx="4">
                  <c:v>14</c:v>
                </c:pt>
                <c:pt idx="5">
                  <c:v>16</c:v>
                </c:pt>
                <c:pt idx="6">
                  <c:v>17</c:v>
                </c:pt>
                <c:pt idx="7">
                  <c:v>18</c:v>
                </c:pt>
                <c:pt idx="8">
                  <c:v>19</c:v>
                </c:pt>
                <c:pt idx="9">
                  <c:v>21</c:v>
                </c:pt>
              </c:numCache>
            </c:numRef>
          </c:val>
        </c:ser>
        <c:dropLines/>
        <c:marker val="1"/>
        <c:axId val="102106240"/>
        <c:axId val="102108160"/>
      </c:lineChart>
      <c:catAx>
        <c:axId val="1021062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</a:t>
                </a:r>
                <a:r>
                  <a:rPr lang="ru-RU" baseline="0"/>
                  <a:t> дней</a:t>
                </a:r>
                <a:endParaRPr lang="ru-RU"/>
              </a:p>
            </c:rich>
          </c:tx>
          <c:layout/>
        </c:title>
        <c:numFmt formatCode="General" sourceLinked="1"/>
        <c:majorTickMark val="none"/>
        <c:tickLblPos val="nextTo"/>
        <c:crossAx val="102108160"/>
        <c:crosses val="autoZero"/>
        <c:auto val="1"/>
        <c:lblAlgn val="ctr"/>
        <c:lblOffset val="100"/>
      </c:catAx>
      <c:valAx>
        <c:axId val="102108160"/>
        <c:scaling>
          <c:orientation val="minMax"/>
        </c:scaling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Количество листьев</a:t>
                </a:r>
              </a:p>
            </c:rich>
          </c:tx>
          <c:layout/>
        </c:title>
        <c:numFmt formatCode="General" sourceLinked="1"/>
        <c:tickLblPos val="nextTo"/>
        <c:crossAx val="102106240"/>
        <c:crosses val="autoZero"/>
        <c:crossBetween val="between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Марсель</dc:creator>
  <cp:keywords/>
  <dc:description/>
  <cp:lastModifiedBy>Марсель</cp:lastModifiedBy>
  <cp:revision>2</cp:revision>
  <dcterms:created xsi:type="dcterms:W3CDTF">2021-11-20T09:18:00Z</dcterms:created>
  <dcterms:modified xsi:type="dcterms:W3CDTF">2021-11-20T09:18:00Z</dcterms:modified>
</cp:coreProperties>
</file>